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9C" w:rsidRDefault="00FB389C">
      <w:pPr>
        <w:pStyle w:val="Corpodeltesto2"/>
        <w:jc w:val="both"/>
        <w:rPr>
          <w:rFonts w:cs="TimesNewRoman,Bold"/>
          <w:sz w:val="20"/>
          <w:szCs w:val="20"/>
        </w:rPr>
      </w:pPr>
      <w:bookmarkStart w:id="0" w:name="_GoBack"/>
      <w:bookmarkEnd w:id="0"/>
      <w:proofErr w:type="spellStart"/>
      <w:r>
        <w:rPr>
          <w:rFonts w:cs="TimesNewRoman,Bold"/>
          <w:b/>
          <w:bCs/>
          <w:sz w:val="28"/>
          <w:szCs w:val="28"/>
        </w:rPr>
        <w:t>CM</w:t>
      </w:r>
      <w:r w:rsidR="007A5AC8">
        <w:rPr>
          <w:rFonts w:cs="TimesNewRoman,Bold"/>
          <w:b/>
          <w:bCs/>
          <w:sz w:val="28"/>
          <w:szCs w:val="28"/>
        </w:rPr>
        <w:t>in</w:t>
      </w:r>
      <w:proofErr w:type="spellEnd"/>
      <w:r>
        <w:rPr>
          <w:rFonts w:cs="TimesNewRoman,Bold"/>
          <w:b/>
          <w:bCs/>
          <w:sz w:val="28"/>
          <w:szCs w:val="28"/>
        </w:rPr>
        <w:t xml:space="preserve"> 13-6-1986, n. 177 - Applicazione della legge 281/86: iscrizioni e scelta dell'</w:t>
      </w:r>
      <w:proofErr w:type="spellStart"/>
      <w:r>
        <w:rPr>
          <w:rFonts w:cs="TimesNewRoman,Bold"/>
          <w:b/>
          <w:bCs/>
          <w:sz w:val="28"/>
          <w:szCs w:val="28"/>
        </w:rPr>
        <w:t>lrc</w:t>
      </w:r>
      <w:proofErr w:type="spellEnd"/>
      <w:r>
        <w:rPr>
          <w:rFonts w:cs="TimesNewRoman,Bold"/>
          <w:b/>
          <w:bCs/>
          <w:sz w:val="28"/>
          <w:szCs w:val="28"/>
        </w:rPr>
        <w:t xml:space="preserve"> nella scuola superiore. </w:t>
      </w:r>
    </w:p>
    <w:p w:rsidR="00FB389C" w:rsidRDefault="00FB389C">
      <w:pPr>
        <w:ind w:firstLine="169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Si fa seguito alle circolari emanate e, in particolare, all’ultima recante la data 3 maggio 1986 - n. 131 (protocollo n. 59405/1619/ FL) - con cui sono state fornite indicazioni circa l'esercizio del diritto di scelta se avvalersi o non avvalersi dell' insegnamento della religione cattolica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negli istituti di istruzione secondaria di secondo grado ed artistica, </w:t>
      </w:r>
      <w:r>
        <w:rPr>
          <w:rFonts w:ascii="TimesNewRoman" w:hAnsi="TimesNewRoman" w:cs="TimesNewRoman"/>
          <w:sz w:val="28"/>
          <w:szCs w:val="28"/>
        </w:rPr>
        <w:t xml:space="preserve">per informare le SS.LL. della definitiva approvazione del disegno di legge che detta norma in materia di capacità riguardo alle scelte scolastiche ed alle iscrizioni negli istituti medesimi. </w:t>
      </w:r>
    </w:p>
    <w:p w:rsidR="00FB389C" w:rsidRDefault="00FB389C">
      <w:pPr>
        <w:ind w:firstLine="164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AI fine di consentire la sollecita applicazione della nuova disciplina e di coordinare i relativi adempi menti con i tempi tecnici richiesti dal tempestivo avvio del prossimo anno scolastico, appare necessario impartire le seguenti istruzioni integrative o modificative delle indicazioni già fornite con le precedenti circolari. </w:t>
      </w:r>
    </w:p>
    <w:p w:rsidR="00FB389C" w:rsidRDefault="00FB389C">
      <w:pPr>
        <w:ind w:firstLine="183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Il citato provvedimento legislativo prevede che gli studenti degli istituti di istruzione secondaria di secondo grado ed artistica esercitino personalmente, all’atto della iscrizione, a richiesta dell' autorità scolastica, il diritto di scegliere se avvalersi o non avvalersi dell'insegnamento della religione cattolica; in relazione poi a quanto potrà essere stabilito da eventuali intese con altre confessioni. prevede che sia altresì esercitato personalmente dagli studenti il diritto di scegliere lo specifico insegnamento religioso. </w:t>
      </w:r>
    </w:p>
    <w:p w:rsidR="00FB389C" w:rsidRDefault="00FB389C">
      <w:pPr>
        <w:ind w:firstLine="178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Parimenti gli studenti che abbiano scelto di non avvalersi di alcun insegnamento religioso eserciteranno personalmente il diritto di scelta in ordine agli insegnamenti opzionali ed alle altre attività culturali e formative. </w:t>
      </w:r>
    </w:p>
    <w:p w:rsidR="00FB389C" w:rsidRDefault="00FB389C">
      <w:pPr>
        <w:ind w:firstLine="178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Altra innovazione introdotta dal provvedimento riguarda le iscrizioni, per le quali la domanda va prodotta per tutte le successive classi della scuola secondaria superiore e non soltanto per quella iniziale!, Tale domanda, per gli studenti minori di età è sottoscritta, per ogni anno scolastico, da uno dei genitori o da chi ne esercita la potestà; ciò, secondo quanto precisa esplicitamente il legislatore, nell' adempimento della responsabilità educativa di cui all’art. 147 del Codice civile. </w:t>
      </w:r>
    </w:p>
    <w:p w:rsidR="00FB389C" w:rsidRDefault="00FB389C">
      <w:pPr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Il sistema che così viene disegnato è pertanto il seguente: </w:t>
      </w:r>
    </w:p>
    <w:p w:rsidR="00FB389C" w:rsidRDefault="00FB389C">
      <w:pPr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- i moduli relativi alla scelta se avvalersi o non avvalersi dell'insegnamento della religione cattolica debbono essere sottoscritti soltanto dagli studenti; analogamente debbono essere espresse personalmente dagli studenti le scelte relative agli insegnamenti opzionali ed alle altre attività; </w:t>
      </w:r>
    </w:p>
    <w:p w:rsidR="00FB389C" w:rsidRDefault="00FB389C">
      <w:pPr>
        <w:ind w:firstLine="178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- per la domanda di iscrizione il legislatore distingue invece a seconda che gli studenti siano minori o maggiori di età; nella prima ipotesi - e cioè quando si tratti di studenti di minore età - la domanda di iscrizione deve essere sottoscritta solo da uno dei genitori o da chi ne esercita la potestà; nella seconda ipotesi. la domanda è sottoscritta solo dallo studente. </w:t>
      </w:r>
    </w:p>
    <w:p w:rsidR="00FB389C" w:rsidRDefault="00FB389C">
      <w:pPr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In conformità a quanto sopra debbono intendersi modificati i punti correlativi della citata circolare 131 del 3 maggio 1986 (secondo periodo delle premesse recate dall' allegato A e nota alla firma da apporre al modulo descritto dall’allegato stesso, nonché istruzioni </w:t>
      </w:r>
    </w:p>
    <w:p w:rsidR="00FB389C" w:rsidRDefault="00FB389C">
      <w:pPr>
        <w:pStyle w:val="Default"/>
        <w:rPr>
          <w:rFonts w:cs="Times New Roman"/>
          <w:sz w:val="24"/>
          <w:szCs w:val="24"/>
        </w:rPr>
      </w:pPr>
    </w:p>
    <w:p w:rsidR="00FB389C" w:rsidRDefault="00FB389C">
      <w:pPr>
        <w:jc w:val="both"/>
      </w:pPr>
      <w:r>
        <w:rPr>
          <w:rFonts w:ascii="TimesNewRoman" w:hAnsi="TimesNewRoman" w:cs="TimesNewRoman"/>
          <w:sz w:val="28"/>
          <w:szCs w:val="28"/>
        </w:rPr>
        <w:t xml:space="preserve">relative alle iscrizioni di ufficio, che, come si è già detto, sono ormai abolite dalle nuove norme di legge, secondo le quali l'iscrizione è sempre a domanda). </w:t>
      </w:r>
    </w:p>
    <w:p w:rsidR="00FB389C" w:rsidRDefault="00FB389C">
      <w:pPr>
        <w:ind w:firstLine="159"/>
      </w:pPr>
      <w:r>
        <w:rPr>
          <w:rFonts w:ascii="TimesNewRoman" w:hAnsi="TimesNewRoman" w:cs="TimesNewRoman"/>
          <w:sz w:val="28"/>
          <w:szCs w:val="28"/>
        </w:rPr>
        <w:t xml:space="preserve">Si pregano le SS.LL. di portare immediatamente a conoscenza degli istituti interessati le istruzioni della presente circolare. </w:t>
      </w:r>
    </w:p>
    <w:p w:rsidR="00FB389C" w:rsidRDefault="00FB389C">
      <w:pPr>
        <w:pStyle w:val="Default"/>
        <w:rPr>
          <w:rFonts w:cs="Times New Roman"/>
          <w:sz w:val="24"/>
          <w:szCs w:val="24"/>
        </w:rPr>
      </w:pPr>
    </w:p>
    <w:sectPr w:rsidR="00FB389C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8"/>
    <w:rsid w:val="003F2A08"/>
    <w:rsid w:val="007A5AC8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,Bold" w:hAnsi="TimesNewRoman,Bold"/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eastAsia="ko-KR"/>
    </w:rPr>
  </w:style>
  <w:style w:type="paragraph" w:styleId="Corpodeltesto2">
    <w:name w:val="Body Text 2"/>
    <w:basedOn w:val="Default"/>
    <w:next w:val="Default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,Bold" w:hAnsi="TimesNewRoman,Bold"/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eastAsia="ko-KR"/>
    </w:rPr>
  </w:style>
  <w:style w:type="paragraph" w:styleId="Corpodeltesto2">
    <w:name w:val="Body Text 2"/>
    <w:basedOn w:val="Default"/>
    <w:next w:val="Default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CMin 13-6-1986, n</vt:lpstr>
    </vt:vector>
  </TitlesOfParts>
  <Company>.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CMin 13-6-1986, n</dc:title>
  <dc:subject/>
  <dc:creator>Luca</dc:creator>
  <cp:keywords/>
  <dc:description/>
  <cp:lastModifiedBy>Dario Di Fiore</cp:lastModifiedBy>
  <cp:revision>2</cp:revision>
  <dcterms:created xsi:type="dcterms:W3CDTF">2015-09-23T10:00:00Z</dcterms:created>
  <dcterms:modified xsi:type="dcterms:W3CDTF">2015-09-23T10:00:00Z</dcterms:modified>
</cp:coreProperties>
</file>