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48" w:rsidRDefault="00776648" w:rsidP="00776648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CM 20-9-1996, n. 595 - </w:t>
      </w:r>
      <w:r>
        <w:rPr>
          <w:b/>
          <w:bCs/>
          <w:sz w:val="28"/>
        </w:rPr>
        <w:t xml:space="preserve">Comparto scuola. Contratto collettivo </w:t>
      </w:r>
      <w:r>
        <w:rPr>
          <w:b/>
          <w:bCs/>
          <w:sz w:val="28"/>
          <w:szCs w:val="20"/>
        </w:rPr>
        <w:t>nazionale di lavoro sottoscritto il 4 agosto 1995. Inquadramen</w:t>
      </w:r>
      <w:r>
        <w:rPr>
          <w:b/>
          <w:bCs/>
          <w:sz w:val="28"/>
          <w:szCs w:val="20"/>
        </w:rPr>
        <w:softHyphen/>
        <w:t>to, trattamento e progressione economica del personale.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35" w:lineRule="atLeast"/>
        <w:ind w:hanging="388"/>
        <w:jc w:val="both"/>
        <w:rPr>
          <w:sz w:val="28"/>
          <w:szCs w:val="20"/>
        </w:rPr>
      </w:pPr>
      <w:bookmarkStart w:id="0" w:name="_GoBack"/>
      <w:bookmarkEnd w:id="0"/>
    </w:p>
    <w:p w:rsidR="00776648" w:rsidRDefault="00776648" w:rsidP="00776648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7.4 - Insegnanti di religione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before="100" w:line="235" w:lineRule="atLeast"/>
        <w:ind w:firstLine="177"/>
        <w:jc w:val="both"/>
        <w:rPr>
          <w:sz w:val="28"/>
          <w:szCs w:val="20"/>
        </w:rPr>
      </w:pPr>
      <w:r>
        <w:rPr>
          <w:sz w:val="28"/>
          <w:szCs w:val="20"/>
        </w:rPr>
        <w:t>Gli insegnanti di religione, per quanto concerne il trattamento economico, si distinguono, ai sensi della normativa pregressa, nelle seguenti tre categorie: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35" w:lineRule="atLeast"/>
        <w:ind w:firstLine="196"/>
        <w:jc w:val="both"/>
        <w:rPr>
          <w:sz w:val="28"/>
          <w:szCs w:val="20"/>
        </w:rPr>
      </w:pPr>
      <w:r>
        <w:rPr>
          <w:sz w:val="28"/>
          <w:szCs w:val="20"/>
        </w:rPr>
        <w:t>l) docenti di religione nelle scuole materne, elementari e secon</w:t>
      </w:r>
      <w:r>
        <w:rPr>
          <w:sz w:val="28"/>
          <w:szCs w:val="20"/>
        </w:rPr>
        <w:softHyphen/>
        <w:t>darie con almeno un quadriennio d'insegnamento e con orario settimanale di attività educativa o di insegnamento non inferiore a 12 ore, nelle scuole materne ed elementari, e nelle scuole secondarie con orario settimanale di 18 ore o inferiore, entro il limite di 12, qualora la riduzione di orario discenda da esigenze strutturali (vedasi in proposito C.M. n. 206/1990). Essi, ai sensi dell' art. 3, commi 6 e 7, del D.P.R. n. 399/88, in quanto abbiano mantenuto il suddetto orario settimanale d'insegnamento, sono equiparati, per quanto riguarda in particolare la progressione economica, agli altri docenti di ruolo;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35" w:lineRule="atLeast"/>
        <w:ind w:firstLine="172"/>
        <w:jc w:val="both"/>
        <w:rPr>
          <w:sz w:val="28"/>
          <w:szCs w:val="18"/>
        </w:rPr>
      </w:pPr>
      <w:r>
        <w:rPr>
          <w:sz w:val="28"/>
          <w:szCs w:val="20"/>
        </w:rPr>
        <w:t xml:space="preserve">2) docenti di religione incaricati annuali nella scuola secondaria ai quali, non ricorrendo le condizioni previste dal punto precedente, si applica, </w:t>
      </w:r>
      <w:r>
        <w:rPr>
          <w:sz w:val="28"/>
          <w:szCs w:val="18"/>
        </w:rPr>
        <w:t xml:space="preserve">ai fini </w:t>
      </w:r>
      <w:r>
        <w:rPr>
          <w:sz w:val="28"/>
          <w:szCs w:val="20"/>
        </w:rPr>
        <w:t xml:space="preserve">del </w:t>
      </w:r>
      <w:r>
        <w:rPr>
          <w:sz w:val="28"/>
          <w:szCs w:val="18"/>
        </w:rPr>
        <w:t xml:space="preserve">trattamento economico, </w:t>
      </w:r>
      <w:r>
        <w:rPr>
          <w:sz w:val="28"/>
          <w:szCs w:val="20"/>
        </w:rPr>
        <w:t xml:space="preserve">il disposto </w:t>
      </w:r>
      <w:r>
        <w:rPr>
          <w:sz w:val="28"/>
          <w:szCs w:val="16"/>
        </w:rPr>
        <w:t xml:space="preserve">di cui all’art. </w:t>
      </w:r>
      <w:r>
        <w:rPr>
          <w:sz w:val="28"/>
          <w:szCs w:val="18"/>
        </w:rPr>
        <w:t>53, comma 5, della L. 11 luglio 1980, n. 312, che prevede l' attribuzio</w:t>
      </w:r>
      <w:r>
        <w:rPr>
          <w:sz w:val="28"/>
          <w:szCs w:val="18"/>
        </w:rPr>
        <w:softHyphen/>
        <w:t>ne di aumenti biennali, pari a 2,50% dello stipendio iniziale spettan</w:t>
      </w:r>
      <w:r>
        <w:rPr>
          <w:sz w:val="28"/>
          <w:szCs w:val="18"/>
        </w:rPr>
        <w:softHyphen/>
        <w:t>te, per ogni biennio di servizio prestato: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35" w:lineRule="atLeast"/>
        <w:ind w:firstLine="158"/>
        <w:jc w:val="both"/>
        <w:rPr>
          <w:sz w:val="28"/>
          <w:szCs w:val="18"/>
        </w:rPr>
      </w:pPr>
      <w:r>
        <w:rPr>
          <w:sz w:val="28"/>
          <w:szCs w:val="18"/>
        </w:rPr>
        <w:t>3) docenti di religione di scuola secondaria, già equiparati ai docenti di ruolo a norma del citato art. 3, commi 6 e 7, del D.P.R. n 399/88, ai quali sia stato poi conferito un insegnamento per un orario inferiore a quello previsto nel precedente punto l). Nei confronti di tale personale lo progressione economica viene bloc</w:t>
      </w:r>
      <w:r>
        <w:rPr>
          <w:sz w:val="28"/>
          <w:szCs w:val="18"/>
        </w:rPr>
        <w:softHyphen/>
        <w:t>cata nell'ultima posizione stipendiale maturata, e vengono attri</w:t>
      </w:r>
      <w:r>
        <w:rPr>
          <w:sz w:val="28"/>
          <w:szCs w:val="18"/>
        </w:rPr>
        <w:softHyphen/>
        <w:t>buiti solo aumenti biennali convenzionali per ogni biennio di servi</w:t>
      </w:r>
      <w:r>
        <w:rPr>
          <w:sz w:val="28"/>
          <w:szCs w:val="18"/>
        </w:rPr>
        <w:softHyphen/>
        <w:t>zio prestato, a norma del combinato disposto dell'art. 53, comma 5, della legge n. 312/1980 e dell'art. 3, comma 4, del D.P.R. n. 399/ 1988.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35" w:lineRule="atLeast"/>
        <w:ind w:firstLine="163"/>
        <w:jc w:val="both"/>
        <w:rPr>
          <w:sz w:val="28"/>
          <w:szCs w:val="18"/>
        </w:rPr>
      </w:pPr>
      <w:r>
        <w:rPr>
          <w:sz w:val="28"/>
          <w:szCs w:val="18"/>
        </w:rPr>
        <w:t>Tale normativa trova conferma nell'art. 66, comma 7, del nuovo CCNL. Ne consegue che, ai fini dell'inquadramento del personale anzidetto nella nuova struttura retributiva, si procede come segue: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35" w:lineRule="atLeast"/>
        <w:ind w:firstLine="172"/>
        <w:jc w:val="both"/>
        <w:rPr>
          <w:sz w:val="28"/>
          <w:szCs w:val="18"/>
        </w:rPr>
      </w:pPr>
      <w:r>
        <w:rPr>
          <w:sz w:val="28"/>
          <w:szCs w:val="18"/>
        </w:rPr>
        <w:t>a) per gli insegnanti di religione di cui al precedente punto l) essendo questi equiparati ai docenti di ruolo, l'inquadramento all’l gennaio 1996 viene effettuato, in conformità a quanto previsto dal precedente paragrafo l .1, sulla base dell' anzianità maturata alla data del 31 dicembre 1995: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35" w:lineRule="atLeast"/>
        <w:ind w:firstLine="17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b) ai docenti di cui al precedente punto 2) a decorrere dal l gennaio 1996, viene attribuito lo stipendio iniziale di lire 16.205 000 a.l., previsto dal nuovo CCNL per i docenti della scuola secondaria </w:t>
      </w:r>
      <w:r>
        <w:rPr>
          <w:sz w:val="28"/>
          <w:szCs w:val="20"/>
        </w:rPr>
        <w:t xml:space="preserve">di II </w:t>
      </w:r>
      <w:r>
        <w:rPr>
          <w:sz w:val="28"/>
          <w:szCs w:val="18"/>
        </w:rPr>
        <w:t xml:space="preserve">grado, maggiorato di tanti aumenti biennali del 2,50% dello stipendio stesso (Lit. </w:t>
      </w:r>
      <w:r>
        <w:rPr>
          <w:sz w:val="28"/>
          <w:szCs w:val="20"/>
        </w:rPr>
        <w:t>405.125 a</w:t>
      </w:r>
      <w:r>
        <w:rPr>
          <w:sz w:val="28"/>
          <w:szCs w:val="18"/>
        </w:rPr>
        <w:t>.l.) per ogni biennio di servizio utile ai sensi del D.P.R. n. 399/88;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35" w:lineRule="atLeast"/>
        <w:ind w:firstLine="182"/>
        <w:jc w:val="both"/>
        <w:rPr>
          <w:sz w:val="28"/>
          <w:szCs w:val="18"/>
        </w:rPr>
      </w:pPr>
      <w:r>
        <w:rPr>
          <w:sz w:val="28"/>
          <w:szCs w:val="18"/>
        </w:rPr>
        <w:t>c) per il personale di cui al precedente punto 3), l'inquadramen</w:t>
      </w:r>
      <w:r>
        <w:rPr>
          <w:sz w:val="28"/>
          <w:szCs w:val="18"/>
        </w:rPr>
        <w:softHyphen/>
        <w:t xml:space="preserve">to viene effettuato nello scaglione stipendiale di cui alla tab. B del CCNL previsto per il personale docente della scuola secondaria di Il grado, nel quale è compreso il numero degli anni </w:t>
      </w:r>
      <w:r>
        <w:rPr>
          <w:sz w:val="28"/>
          <w:szCs w:val="18"/>
        </w:rPr>
        <w:lastRenderedPageBreak/>
        <w:t>corrispondenti alla posizione stipendiale in godimento alla data del 31 dicembre 1995. L'anzianità eccedente quella iniziale dello scaglione di in</w:t>
      </w:r>
      <w:r>
        <w:rPr>
          <w:sz w:val="28"/>
          <w:szCs w:val="18"/>
        </w:rPr>
        <w:softHyphen/>
        <w:t xml:space="preserve">quadramento, maggiorata del servizio prestato dalla data di attribuzione della posizione stipendiale in godimento fino alla data del _ l dicembre 1995, </w:t>
      </w:r>
      <w:r>
        <w:rPr>
          <w:sz w:val="28"/>
          <w:szCs w:val="20"/>
        </w:rPr>
        <w:t xml:space="preserve">è </w:t>
      </w:r>
      <w:r>
        <w:rPr>
          <w:sz w:val="28"/>
          <w:szCs w:val="18"/>
        </w:rPr>
        <w:t>computa bile ai fini dell' attribuzione degli aumenti biennali, da calcolarsi nella misura del 2,50% dello stipen</w:t>
      </w:r>
      <w:r>
        <w:rPr>
          <w:sz w:val="28"/>
          <w:szCs w:val="18"/>
        </w:rPr>
        <w:softHyphen/>
        <w:t xml:space="preserve">dio iniziale di Lit. </w:t>
      </w:r>
      <w:r>
        <w:rPr>
          <w:sz w:val="28"/>
          <w:szCs w:val="20"/>
        </w:rPr>
        <w:t xml:space="preserve">16.205.000 a.l., previsto </w:t>
      </w:r>
      <w:r>
        <w:rPr>
          <w:sz w:val="28"/>
          <w:szCs w:val="18"/>
        </w:rPr>
        <w:t>dal CCNL (pari a £ 405. 125 a.l.).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0"/>
        </w:rPr>
      </w:pPr>
      <w:r>
        <w:rPr>
          <w:sz w:val="28"/>
          <w:szCs w:val="18"/>
        </w:rPr>
        <w:t xml:space="preserve">Vedi </w:t>
      </w:r>
      <w:r>
        <w:rPr>
          <w:sz w:val="28"/>
          <w:szCs w:val="20"/>
        </w:rPr>
        <w:t>tabella n. 87.11.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Tuttavia prestando l'interessato servizio per 10 ore settimanali, il trattamento effettivo da corrispondersi sarà ridotto a 10/18, pari, cioè, a L. 9.962.927 a.1.</w:t>
      </w:r>
    </w:p>
    <w:p w:rsidR="00776648" w:rsidRDefault="00776648" w:rsidP="00776648">
      <w:pPr>
        <w:widowControl w:val="0"/>
        <w:autoSpaceDE w:val="0"/>
        <w:autoSpaceDN w:val="0"/>
        <w:adjustRightInd w:val="0"/>
        <w:spacing w:line="240" w:lineRule="atLeast"/>
        <w:ind w:firstLine="177"/>
        <w:jc w:val="both"/>
        <w:rPr>
          <w:sz w:val="28"/>
          <w:szCs w:val="18"/>
        </w:rPr>
      </w:pPr>
      <w:r>
        <w:rPr>
          <w:sz w:val="28"/>
          <w:szCs w:val="18"/>
        </w:rPr>
        <w:t>La residua frazione di servizio prestato di anni l e mesi 4, da arrotondare ad anni 1. è utile ai fini dell' attribuzione del successivo aumento biennale del 2,50%, conseguibile il l gennaio 1997.</w:t>
      </w:r>
    </w:p>
    <w:p w:rsidR="00776648" w:rsidRDefault="00776648"/>
    <w:sectPr w:rsidR="00776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8"/>
    <w:rsid w:val="00637615"/>
    <w:rsid w:val="007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3A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648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648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20-9-1996, n</vt:lpstr>
    </vt:vector>
  </TitlesOfParts>
  <Company>Innocente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20-9-1996, n</dc:title>
  <dc:creator>Luca</dc:creator>
  <cp:lastModifiedBy>Dario Di Fiore</cp:lastModifiedBy>
  <cp:revision>2</cp:revision>
  <dcterms:created xsi:type="dcterms:W3CDTF">2015-09-19T15:02:00Z</dcterms:created>
  <dcterms:modified xsi:type="dcterms:W3CDTF">2015-09-19T15:02:00Z</dcterms:modified>
</cp:coreProperties>
</file>