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D" w:rsidRPr="004D1FCD" w:rsidRDefault="00DE4E5C" w:rsidP="004D1FCD">
      <w:pPr>
        <w:jc w:val="both"/>
        <w:rPr>
          <w:rFonts w:ascii="Verdana" w:hAnsi="Verdana"/>
          <w:sz w:val="16"/>
          <w:szCs w:val="14"/>
        </w:rPr>
      </w:pPr>
      <w:bookmarkStart w:id="0" w:name="_GoBack"/>
      <w:bookmarkEnd w:id="0"/>
      <w:r w:rsidRPr="004D1FCD">
        <w:rPr>
          <w:rFonts w:ascii="Verdana" w:hAnsi="Verdana"/>
          <w:sz w:val="16"/>
          <w:szCs w:val="14"/>
        </w:rPr>
        <w:t xml:space="preserve">Non si può invocare la legge sulla </w:t>
      </w:r>
      <w:r w:rsidR="004D1FCD">
        <w:rPr>
          <w:rFonts w:ascii="Verdana" w:hAnsi="Verdana"/>
          <w:i/>
          <w:iCs/>
          <w:sz w:val="16"/>
          <w:szCs w:val="14"/>
        </w:rPr>
        <w:t>“</w:t>
      </w:r>
      <w:r w:rsidRPr="004D1FCD">
        <w:rPr>
          <w:rFonts w:ascii="Verdana" w:hAnsi="Verdana"/>
          <w:i/>
          <w:iCs/>
          <w:sz w:val="16"/>
          <w:szCs w:val="14"/>
        </w:rPr>
        <w:t>privacy</w:t>
      </w:r>
      <w:r w:rsidR="004D1FCD">
        <w:rPr>
          <w:rFonts w:ascii="Verdana" w:hAnsi="Verdana"/>
          <w:i/>
          <w:iCs/>
          <w:sz w:val="16"/>
          <w:szCs w:val="14"/>
        </w:rPr>
        <w:t>”</w:t>
      </w:r>
      <w:r w:rsidRPr="004D1FCD">
        <w:rPr>
          <w:rFonts w:ascii="Verdana" w:hAnsi="Verdana"/>
          <w:sz w:val="16"/>
          <w:szCs w:val="14"/>
        </w:rPr>
        <w:t xml:space="preserve"> per escludere dalla pubblicazione dei risultati degli scrutini la valutazione - relativa all</w:t>
      </w:r>
      <w:r w:rsidR="004D1FCD">
        <w:rPr>
          <w:rFonts w:ascii="Verdana" w:hAnsi="Verdana"/>
          <w:sz w:val="16"/>
          <w:szCs w:val="14"/>
        </w:rPr>
        <w:t>’</w:t>
      </w:r>
      <w:r w:rsidRPr="004D1FCD">
        <w:rPr>
          <w:rFonts w:ascii="Verdana" w:hAnsi="Verdana"/>
          <w:sz w:val="16"/>
          <w:szCs w:val="14"/>
        </w:rPr>
        <w:t>insegnamento della religione cattolica - per gli studenti che si sono avvalsi di tale materia.</w:t>
      </w:r>
    </w:p>
    <w:p w:rsidR="00E029A8" w:rsidRDefault="00DE4E5C" w:rsidP="004D1FCD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4"/>
        </w:rPr>
      </w:pPr>
      <w:r w:rsidRPr="004D1FCD">
        <w:rPr>
          <w:rFonts w:ascii="Verdana" w:hAnsi="Verdana"/>
          <w:sz w:val="16"/>
          <w:szCs w:val="14"/>
        </w:rPr>
        <w:t xml:space="preserve">Questo è il senso della recente </w:t>
      </w:r>
      <w:r w:rsidRPr="004D1FCD">
        <w:rPr>
          <w:rFonts w:ascii="Verdana" w:hAnsi="Verdana"/>
          <w:b/>
          <w:bCs/>
          <w:sz w:val="16"/>
          <w:szCs w:val="14"/>
        </w:rPr>
        <w:t>nota prot. n. 10642 del 16.6.2004</w:t>
      </w:r>
      <w:r w:rsidRPr="004D1FCD">
        <w:rPr>
          <w:rFonts w:ascii="Verdana" w:hAnsi="Verdana"/>
          <w:sz w:val="16"/>
          <w:szCs w:val="14"/>
        </w:rPr>
        <w:t xml:space="preserve"> avente per oggetto </w:t>
      </w:r>
      <w:r w:rsidR="004D1FCD">
        <w:rPr>
          <w:rFonts w:ascii="Verdana" w:hAnsi="Verdana"/>
          <w:i/>
          <w:iCs/>
          <w:sz w:val="16"/>
          <w:szCs w:val="14"/>
        </w:rPr>
        <w:t>“</w:t>
      </w:r>
      <w:r w:rsidRPr="004D1FCD">
        <w:rPr>
          <w:rFonts w:ascii="Verdana" w:hAnsi="Verdana"/>
          <w:i/>
          <w:iCs/>
          <w:sz w:val="16"/>
          <w:szCs w:val="14"/>
        </w:rPr>
        <w:t>Pubblicazione mediante affissione all</w:t>
      </w:r>
      <w:r w:rsidR="004D1FCD">
        <w:rPr>
          <w:rFonts w:ascii="Verdana" w:hAnsi="Verdana"/>
          <w:i/>
          <w:iCs/>
          <w:sz w:val="16"/>
          <w:szCs w:val="14"/>
        </w:rPr>
        <w:t>’</w:t>
      </w:r>
      <w:r w:rsidRPr="004D1FCD">
        <w:rPr>
          <w:rFonts w:ascii="Verdana" w:hAnsi="Verdana"/>
          <w:i/>
          <w:iCs/>
          <w:sz w:val="16"/>
          <w:szCs w:val="14"/>
        </w:rPr>
        <w:t>albo dell</w:t>
      </w:r>
      <w:r w:rsidR="004D1FCD">
        <w:rPr>
          <w:rFonts w:ascii="Verdana" w:hAnsi="Verdana"/>
          <w:i/>
          <w:iCs/>
          <w:sz w:val="16"/>
          <w:szCs w:val="14"/>
        </w:rPr>
        <w:t>’</w:t>
      </w:r>
      <w:r w:rsidRPr="004D1FCD">
        <w:rPr>
          <w:rFonts w:ascii="Verdana" w:hAnsi="Verdana"/>
          <w:i/>
          <w:iCs/>
          <w:sz w:val="16"/>
          <w:szCs w:val="14"/>
        </w:rPr>
        <w:t>istituto dei giudizio relativo agli alunni che si sono avvalsi dell</w:t>
      </w:r>
      <w:r w:rsidR="004D1FCD">
        <w:rPr>
          <w:rFonts w:ascii="Verdana" w:hAnsi="Verdana"/>
          <w:i/>
          <w:iCs/>
          <w:sz w:val="16"/>
          <w:szCs w:val="14"/>
        </w:rPr>
        <w:t>’</w:t>
      </w:r>
      <w:r w:rsidRPr="004D1FCD">
        <w:rPr>
          <w:rFonts w:ascii="Verdana" w:hAnsi="Verdana"/>
          <w:i/>
          <w:iCs/>
          <w:sz w:val="16"/>
          <w:szCs w:val="14"/>
        </w:rPr>
        <w:t>insegnamento della religione cattolica</w:t>
      </w:r>
      <w:r w:rsidR="004D1FCD">
        <w:rPr>
          <w:rFonts w:ascii="Verdana" w:hAnsi="Verdana"/>
          <w:i/>
          <w:iCs/>
          <w:sz w:val="16"/>
          <w:szCs w:val="14"/>
        </w:rPr>
        <w:t>”</w:t>
      </w:r>
      <w:r w:rsidRPr="004D1FCD">
        <w:rPr>
          <w:rFonts w:ascii="Verdana" w:hAnsi="Verdana"/>
          <w:sz w:val="16"/>
          <w:szCs w:val="14"/>
        </w:rPr>
        <w:t xml:space="preserve"> che </w:t>
      </w:r>
      <w:smartTag w:uri="urn:schemas-microsoft-com:office:smarttags" w:element="PersonName">
        <w:smartTagPr>
          <w:attr w:name="ProductID" w:val="la Direzione Generale"/>
        </w:smartTagPr>
        <w:r w:rsidRPr="004D1FCD">
          <w:rPr>
            <w:rFonts w:ascii="Verdana" w:hAnsi="Verdana"/>
            <w:sz w:val="16"/>
            <w:szCs w:val="14"/>
          </w:rPr>
          <w:t>la Direzione Generale</w:t>
        </w:r>
      </w:smartTag>
      <w:r w:rsidRPr="004D1FCD">
        <w:rPr>
          <w:rFonts w:ascii="Verdana" w:hAnsi="Verdana"/>
          <w:sz w:val="16"/>
          <w:szCs w:val="14"/>
        </w:rPr>
        <w:t xml:space="preserve"> per gli Ordinamenti Scolastici del MIUR trasmette anche a tutti gli Uffici Scolastici Regionali, dopo aver risposto ad una segnalazione di un Dirigente Scolastico.</w:t>
      </w:r>
    </w:p>
    <w:p w:rsidR="004D1FCD" w:rsidRPr="004D1FCD" w:rsidRDefault="004D1FCD" w:rsidP="004D1FCD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4"/>
        </w:rPr>
      </w:pPr>
    </w:p>
    <w:p w:rsidR="004D1FCD" w:rsidRDefault="004D1FCD" w:rsidP="004D1FCD">
      <w:pPr>
        <w:jc w:val="both"/>
        <w:rPr>
          <w:rFonts w:ascii="Arial" w:hAnsi="Arial" w:cs="Arial"/>
        </w:rPr>
      </w:pPr>
    </w:p>
    <w:p w:rsidR="004D1FCD" w:rsidRPr="004D1FCD" w:rsidRDefault="004D1FCD" w:rsidP="004D1FCD">
      <w:pPr>
        <w:pStyle w:val="Titolo2"/>
        <w:rPr>
          <w:sz w:val="28"/>
        </w:rPr>
      </w:pPr>
      <w:r w:rsidRPr="004D1FCD">
        <w:rPr>
          <w:sz w:val="28"/>
        </w:rPr>
        <w:t>Ministero dell</w:t>
      </w:r>
      <w:r>
        <w:rPr>
          <w:sz w:val="28"/>
        </w:rPr>
        <w:t>’</w:t>
      </w:r>
      <w:r w:rsidRPr="004D1FCD">
        <w:rPr>
          <w:sz w:val="28"/>
        </w:rPr>
        <w:t>Istruzione, dell</w:t>
      </w:r>
      <w:r>
        <w:rPr>
          <w:sz w:val="28"/>
        </w:rPr>
        <w:t>’</w:t>
      </w:r>
      <w:r w:rsidRPr="004D1FCD">
        <w:rPr>
          <w:sz w:val="28"/>
        </w:rPr>
        <w:t>Università e della Ricerca</w:t>
      </w:r>
    </w:p>
    <w:p w:rsidR="004D1FCD" w:rsidRPr="004D1FCD" w:rsidRDefault="004D1FCD" w:rsidP="004D1FCD">
      <w:pPr>
        <w:rPr>
          <w:rFonts w:ascii="Arial" w:hAnsi="Arial" w:cs="Arial"/>
          <w:i/>
          <w:iCs/>
          <w:sz w:val="22"/>
        </w:rPr>
      </w:pPr>
      <w:r w:rsidRPr="004D1FCD">
        <w:rPr>
          <w:rFonts w:ascii="Arial" w:hAnsi="Arial" w:cs="Arial"/>
          <w:i/>
          <w:iCs/>
          <w:sz w:val="22"/>
        </w:rPr>
        <w:t>Dipartimento per lo sviluppo dell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istruzione</w:t>
      </w:r>
    </w:p>
    <w:p w:rsidR="004D1FCD" w:rsidRPr="004D1FCD" w:rsidRDefault="004D1FCD" w:rsidP="004D1FCD">
      <w:pPr>
        <w:pStyle w:val="Titolo3"/>
        <w:rPr>
          <w:sz w:val="18"/>
        </w:rPr>
      </w:pPr>
      <w:r w:rsidRPr="004D1FCD">
        <w:rPr>
          <w:sz w:val="18"/>
        </w:rPr>
        <w:t>Direzione generale per gli ordinamenti scolastici - Ufficio VIII</w:t>
      </w:r>
    </w:p>
    <w:p w:rsidR="004D1FCD" w:rsidRPr="004D1FCD" w:rsidRDefault="004D1FCD" w:rsidP="004D1FCD">
      <w:pPr>
        <w:pStyle w:val="Titolo5"/>
        <w:rPr>
          <w:sz w:val="18"/>
        </w:rPr>
      </w:pPr>
      <w:r w:rsidRPr="004D1FCD">
        <w:rPr>
          <w:sz w:val="18"/>
        </w:rPr>
        <w:t>Agli Uffici Scolastici Regionali</w:t>
      </w:r>
    </w:p>
    <w:p w:rsidR="004D1FCD" w:rsidRPr="004D1FCD" w:rsidRDefault="004D1FCD" w:rsidP="004D1FCD">
      <w:pPr>
        <w:rPr>
          <w:rFonts w:ascii="Arial" w:hAnsi="Arial" w:cs="Arial"/>
          <w:sz w:val="22"/>
        </w:rPr>
      </w:pPr>
    </w:p>
    <w:p w:rsidR="004D1FCD" w:rsidRPr="004D1FCD" w:rsidRDefault="004D1FCD" w:rsidP="004D1FCD">
      <w:pPr>
        <w:pStyle w:val="Titolo4"/>
        <w:rPr>
          <w:sz w:val="22"/>
        </w:rPr>
      </w:pPr>
      <w:r w:rsidRPr="004D1FCD">
        <w:rPr>
          <w:sz w:val="22"/>
        </w:rPr>
        <w:t>Nota prot. n. 10642 del 16 giugno 2004</w:t>
      </w:r>
    </w:p>
    <w:p w:rsidR="004D1FCD" w:rsidRPr="004D1FCD" w:rsidRDefault="004D1FCD" w:rsidP="004D1FCD">
      <w:pPr>
        <w:rPr>
          <w:rFonts w:ascii="Arial" w:hAnsi="Arial" w:cs="Arial"/>
          <w:sz w:val="22"/>
        </w:rPr>
      </w:pPr>
    </w:p>
    <w:p w:rsidR="004D1FCD" w:rsidRPr="004D1FCD" w:rsidRDefault="004D1FCD" w:rsidP="004D1FCD">
      <w:pPr>
        <w:rPr>
          <w:rFonts w:ascii="Arial" w:hAnsi="Arial" w:cs="Arial"/>
          <w:i/>
          <w:iCs/>
          <w:sz w:val="22"/>
        </w:rPr>
      </w:pPr>
      <w:r w:rsidRPr="004D1FCD">
        <w:rPr>
          <w:rFonts w:ascii="Arial" w:hAnsi="Arial" w:cs="Arial"/>
          <w:sz w:val="22"/>
        </w:rPr>
        <w:t>Oggetto:</w:t>
      </w:r>
      <w:r w:rsidRPr="004D1FCD">
        <w:rPr>
          <w:rFonts w:ascii="Arial" w:hAnsi="Arial" w:cs="Arial"/>
          <w:b/>
          <w:bCs/>
          <w:sz w:val="22"/>
        </w:rPr>
        <w:t xml:space="preserve"> </w:t>
      </w:r>
      <w:r w:rsidRPr="004D1FCD">
        <w:rPr>
          <w:rFonts w:ascii="Arial" w:hAnsi="Arial" w:cs="Arial"/>
          <w:i/>
          <w:iCs/>
          <w:sz w:val="22"/>
        </w:rPr>
        <w:t>Pubblicazione mediante affissione all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albo dell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istituto dei giudizio relativo agli alunni che si sono avvalsi dell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insegnamento della religione cattolica.</w:t>
      </w:r>
    </w:p>
    <w:p w:rsidR="004D1FCD" w:rsidRPr="004D1FCD" w:rsidRDefault="004D1FCD" w:rsidP="004D1FCD">
      <w:pPr>
        <w:rPr>
          <w:rFonts w:ascii="Arial" w:hAnsi="Arial" w:cs="Arial"/>
          <w:sz w:val="22"/>
        </w:rPr>
      </w:pPr>
    </w:p>
    <w:p w:rsidR="004D1FCD" w:rsidRPr="004D1FCD" w:rsidRDefault="004D1FCD" w:rsidP="004D1FCD">
      <w:pPr>
        <w:jc w:val="both"/>
        <w:rPr>
          <w:rFonts w:ascii="Arial" w:hAnsi="Arial" w:cs="Arial"/>
          <w:sz w:val="22"/>
        </w:rPr>
      </w:pPr>
      <w:r w:rsidRPr="004D1FCD">
        <w:rPr>
          <w:rFonts w:ascii="Arial" w:hAnsi="Arial" w:cs="Arial"/>
          <w:sz w:val="22"/>
        </w:rPr>
        <w:t xml:space="preserve">Si ritiene opportuno portare a conoscenza delle SS.LL. la risposta data da questa Direzione Generale ad un Dirigente Scolastico sulla materia indicata in oggetto: </w:t>
      </w:r>
    </w:p>
    <w:p w:rsidR="004D1FCD" w:rsidRPr="004D1FCD" w:rsidRDefault="004D1FCD" w:rsidP="004D1FCD">
      <w:pPr>
        <w:jc w:val="both"/>
        <w:rPr>
          <w:rFonts w:ascii="Arial" w:hAnsi="Arial" w:cs="Arial"/>
          <w:sz w:val="22"/>
        </w:rPr>
      </w:pPr>
    </w:p>
    <w:p w:rsidR="004D1FCD" w:rsidRPr="004D1FCD" w:rsidRDefault="004D1FCD" w:rsidP="004D1FCD">
      <w:pPr>
        <w:ind w:firstLine="72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“</w:t>
      </w:r>
      <w:r w:rsidRPr="004D1FCD">
        <w:rPr>
          <w:rFonts w:ascii="Arial" w:hAnsi="Arial" w:cs="Arial"/>
          <w:i/>
          <w:iCs/>
          <w:sz w:val="22"/>
        </w:rPr>
        <w:t>Si fa riferimento al telegramma del 4/6/2004, pervenuto in data 8/6/2004, concernente 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oggetto.</w:t>
      </w:r>
    </w:p>
    <w:p w:rsidR="004D1FCD" w:rsidRPr="004D1FCD" w:rsidRDefault="004D1FCD" w:rsidP="004D1FCD">
      <w:pPr>
        <w:ind w:firstLine="720"/>
        <w:jc w:val="both"/>
        <w:rPr>
          <w:rFonts w:ascii="Arial" w:hAnsi="Arial" w:cs="Arial"/>
          <w:i/>
          <w:iCs/>
          <w:sz w:val="22"/>
        </w:rPr>
      </w:pPr>
      <w:r w:rsidRPr="004D1FCD">
        <w:rPr>
          <w:rFonts w:ascii="Arial" w:hAnsi="Arial" w:cs="Arial"/>
          <w:i/>
          <w:iCs/>
          <w:sz w:val="22"/>
        </w:rPr>
        <w:t xml:space="preserve">In merito, si ritiene che le norme poste a presidio della c.d. </w:t>
      </w:r>
      <w:r w:rsidRPr="004D1FCD">
        <w:rPr>
          <w:rFonts w:ascii="Arial" w:hAnsi="Arial" w:cs="Arial"/>
          <w:sz w:val="22"/>
        </w:rPr>
        <w:t>privacy</w:t>
      </w:r>
      <w:r w:rsidRPr="004D1FCD">
        <w:rPr>
          <w:rFonts w:ascii="Arial" w:hAnsi="Arial" w:cs="Arial"/>
          <w:i/>
          <w:iCs/>
          <w:sz w:val="22"/>
        </w:rPr>
        <w:t xml:space="preserve"> consentano la pubblicazione dei giudizio in questione per le seguenti considerazioni.</w:t>
      </w:r>
    </w:p>
    <w:p w:rsidR="004D1FCD" w:rsidRPr="004D1FCD" w:rsidRDefault="004D1FCD" w:rsidP="004D1FCD">
      <w:pPr>
        <w:ind w:firstLine="720"/>
        <w:jc w:val="both"/>
        <w:rPr>
          <w:rFonts w:ascii="Arial" w:hAnsi="Arial" w:cs="Arial"/>
          <w:i/>
          <w:iCs/>
          <w:sz w:val="22"/>
        </w:rPr>
      </w:pPr>
      <w:r w:rsidRPr="004D1FCD">
        <w:rPr>
          <w:rFonts w:ascii="Arial" w:hAnsi="Arial" w:cs="Arial"/>
          <w:i/>
          <w:iCs/>
          <w:sz w:val="22"/>
        </w:rPr>
        <w:t xml:space="preserve">Il D.L.vo 30/6/03, n. 196, con il quale è stato approvato il </w:t>
      </w:r>
      <w:r>
        <w:rPr>
          <w:rFonts w:ascii="Arial" w:hAnsi="Arial" w:cs="Arial"/>
          <w:sz w:val="22"/>
        </w:rPr>
        <w:t>“</w:t>
      </w:r>
      <w:r w:rsidRPr="004D1FCD">
        <w:rPr>
          <w:rFonts w:ascii="Arial" w:hAnsi="Arial" w:cs="Arial"/>
          <w:sz w:val="22"/>
        </w:rPr>
        <w:t>codice</w:t>
      </w:r>
      <w:r>
        <w:rPr>
          <w:rFonts w:ascii="Arial" w:hAnsi="Arial" w:cs="Arial"/>
          <w:sz w:val="22"/>
        </w:rPr>
        <w:t>”</w:t>
      </w:r>
      <w:r w:rsidRPr="004D1FCD">
        <w:rPr>
          <w:rFonts w:ascii="Arial" w:hAnsi="Arial" w:cs="Arial"/>
          <w:i/>
          <w:iCs/>
          <w:sz w:val="22"/>
        </w:rPr>
        <w:t xml:space="preserve"> in materia di protezione dei dati personali al titolo VI (istruzione), art. 95 (dati sensibili e giudiziari), considera, in forma esplicita, di </w:t>
      </w:r>
      <w:r w:rsidRPr="004D1FCD">
        <w:rPr>
          <w:rFonts w:ascii="Arial" w:hAnsi="Arial" w:cs="Arial"/>
          <w:b/>
          <w:bCs/>
          <w:i/>
          <w:iCs/>
          <w:sz w:val="22"/>
        </w:rPr>
        <w:t>rilevante interesse pubblico</w:t>
      </w:r>
      <w:r w:rsidRPr="004D1FCD">
        <w:rPr>
          <w:rFonts w:ascii="Arial" w:hAnsi="Arial" w:cs="Arial"/>
          <w:i/>
          <w:iCs/>
          <w:sz w:val="22"/>
        </w:rPr>
        <w:t>, ai sensi dell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art. 20, le finalità di istruzione e di formazione in ambito scolastico; inoltre, all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art. 96 (trattamento di dati relativi a studenti), comma 2, fa salve le vigenti disposizioni in materia di pubblicazione dell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esito degli esami mediante affissione nell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albo dell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istituto.</w:t>
      </w:r>
    </w:p>
    <w:p w:rsidR="004D1FCD" w:rsidRPr="004D1FCD" w:rsidRDefault="004D1FCD" w:rsidP="004D1FCD">
      <w:pPr>
        <w:ind w:firstLine="72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È</w:t>
      </w:r>
      <w:r w:rsidRPr="004D1FCD">
        <w:rPr>
          <w:rFonts w:ascii="Arial" w:hAnsi="Arial" w:cs="Arial"/>
          <w:i/>
          <w:iCs/>
          <w:sz w:val="22"/>
        </w:rPr>
        <w:t xml:space="preserve"> vero che nella fattispecie in esame si controverte in materia di scrutini e non di esami propriamente detti, ma è opportuno evidenziare che 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attività di valutazione, sottesa ad entrambi i procedimenti amministrativi, è la medesima; consegue, ad avviso della scrivente, che il disposto di cui al citato art. 96, comma 2, sia da interpretare in maniera estensiva ed applicabile, pertanto, analogicamente, agli scrutini.</w:t>
      </w:r>
    </w:p>
    <w:p w:rsidR="004D1FCD" w:rsidRPr="004D1FCD" w:rsidRDefault="004D1FCD" w:rsidP="004D1FCD">
      <w:pPr>
        <w:ind w:firstLine="720"/>
        <w:jc w:val="both"/>
        <w:rPr>
          <w:rFonts w:ascii="Arial" w:hAnsi="Arial" w:cs="Arial"/>
          <w:i/>
          <w:iCs/>
          <w:sz w:val="22"/>
        </w:rPr>
      </w:pPr>
      <w:r w:rsidRPr="004D1FCD">
        <w:rPr>
          <w:rFonts w:ascii="Arial" w:hAnsi="Arial" w:cs="Arial"/>
          <w:i/>
          <w:iCs/>
          <w:sz w:val="22"/>
        </w:rPr>
        <w:t>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 xml:space="preserve">assunto appena prospettato è, peraltro, confortato dal Garante per la </w:t>
      </w:r>
      <w:r w:rsidRPr="004D1FCD">
        <w:rPr>
          <w:rFonts w:ascii="Arial" w:hAnsi="Arial" w:cs="Arial"/>
          <w:sz w:val="22"/>
        </w:rPr>
        <w:t>privacy</w:t>
      </w:r>
      <w:r w:rsidRPr="004D1FCD">
        <w:rPr>
          <w:rFonts w:ascii="Arial" w:hAnsi="Arial" w:cs="Arial"/>
          <w:i/>
          <w:iCs/>
          <w:sz w:val="22"/>
        </w:rPr>
        <w:t xml:space="preserve">, il quale, pur in assenza della disposizione palma richiamata, ha affermato che </w:t>
      </w:r>
      <w:r>
        <w:rPr>
          <w:rFonts w:ascii="Arial" w:hAnsi="Arial" w:cs="Arial"/>
          <w:sz w:val="22"/>
        </w:rPr>
        <w:t>“</w:t>
      </w:r>
      <w:r w:rsidRPr="004D1FCD">
        <w:rPr>
          <w:rFonts w:ascii="Arial" w:hAnsi="Arial" w:cs="Arial"/>
          <w:sz w:val="22"/>
        </w:rPr>
        <w:t xml:space="preserve">nessuna norma della legge sulla </w:t>
      </w:r>
      <w:r w:rsidRPr="004D1FCD">
        <w:rPr>
          <w:rFonts w:ascii="Arial" w:hAnsi="Arial" w:cs="Arial"/>
          <w:i/>
          <w:iCs/>
          <w:sz w:val="22"/>
        </w:rPr>
        <w:t>privacy</w:t>
      </w:r>
      <w:r w:rsidRPr="004D1FCD">
        <w:rPr>
          <w:rFonts w:ascii="Arial" w:hAnsi="Arial" w:cs="Arial"/>
          <w:sz w:val="22"/>
        </w:rPr>
        <w:t xml:space="preserve"> vieta la comunicazione dei risultati degli scrutini, che, al contrario devono essere pubblicati, come esplicitamente previsto dalla normativa in materia</w:t>
      </w:r>
      <w:r>
        <w:rPr>
          <w:rFonts w:ascii="Arial" w:hAnsi="Arial" w:cs="Arial"/>
          <w:sz w:val="22"/>
        </w:rPr>
        <w:t>”</w:t>
      </w:r>
      <w:r w:rsidRPr="004D1FCD">
        <w:rPr>
          <w:rFonts w:ascii="Arial" w:hAnsi="Arial" w:cs="Arial"/>
          <w:i/>
          <w:iCs/>
          <w:sz w:val="22"/>
        </w:rPr>
        <w:t xml:space="preserve"> (v. comunicati stampa del 1997 e 1998).</w:t>
      </w:r>
    </w:p>
    <w:p w:rsidR="004D1FCD" w:rsidRPr="004D1FCD" w:rsidRDefault="004D1FCD" w:rsidP="004D1FCD">
      <w:pPr>
        <w:ind w:firstLine="720"/>
        <w:jc w:val="both"/>
        <w:rPr>
          <w:rFonts w:ascii="Arial" w:hAnsi="Arial" w:cs="Arial"/>
          <w:i/>
          <w:iCs/>
          <w:sz w:val="22"/>
        </w:rPr>
      </w:pPr>
      <w:r w:rsidRPr="004D1FCD">
        <w:rPr>
          <w:rFonts w:ascii="Arial" w:hAnsi="Arial" w:cs="Arial"/>
          <w:i/>
          <w:iCs/>
          <w:sz w:val="22"/>
        </w:rPr>
        <w:t>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operazione di scrutinio presuppone, com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è noto, la valutazione da parte dei competente consiglio di classe di tutte le materie previste dal programma d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 xml:space="preserve">insegnamento, mediante espressione di voti; la materia </w:t>
      </w:r>
      <w:r>
        <w:rPr>
          <w:rFonts w:ascii="Arial" w:hAnsi="Arial" w:cs="Arial"/>
          <w:sz w:val="22"/>
        </w:rPr>
        <w:t>“</w:t>
      </w:r>
      <w:r w:rsidRPr="004D1FCD">
        <w:rPr>
          <w:rFonts w:ascii="Arial" w:hAnsi="Arial" w:cs="Arial"/>
          <w:sz w:val="22"/>
        </w:rPr>
        <w:t>religione cattolica</w:t>
      </w:r>
      <w:r>
        <w:rPr>
          <w:rFonts w:ascii="Arial" w:hAnsi="Arial" w:cs="Arial"/>
          <w:sz w:val="22"/>
        </w:rPr>
        <w:t>”</w:t>
      </w:r>
      <w:r w:rsidRPr="004D1FCD">
        <w:rPr>
          <w:rFonts w:ascii="Arial" w:hAnsi="Arial" w:cs="Arial"/>
          <w:i/>
          <w:iCs/>
          <w:sz w:val="22"/>
        </w:rPr>
        <w:t>, dal momento in cui ne viene richiesto 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insegnamento, assurge al medesimo rango delle altre discipline e concorre, quindi, sebbene mediante formulazione di giudizio e non di voto, alla valutazione globale e finale dei profitto degli alunni dichiarati promossi.</w:t>
      </w:r>
    </w:p>
    <w:p w:rsidR="004D1FCD" w:rsidRPr="004D1FCD" w:rsidRDefault="004D1FCD" w:rsidP="004D1FCD">
      <w:pPr>
        <w:ind w:firstLine="720"/>
        <w:jc w:val="both"/>
        <w:rPr>
          <w:rFonts w:ascii="Arial" w:hAnsi="Arial" w:cs="Arial"/>
          <w:sz w:val="22"/>
        </w:rPr>
      </w:pPr>
      <w:r w:rsidRPr="004D1FCD">
        <w:rPr>
          <w:rFonts w:ascii="Arial" w:hAnsi="Arial" w:cs="Arial"/>
          <w:i/>
          <w:iCs/>
          <w:sz w:val="22"/>
        </w:rPr>
        <w:t>Infine, si richiama 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attenzione che 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aver scelto di ricevere 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insegnamento della religione cattolica non denuncia di per sé l</w:t>
      </w:r>
      <w:r>
        <w:rPr>
          <w:rFonts w:ascii="Arial" w:hAnsi="Arial" w:cs="Arial"/>
          <w:i/>
          <w:iCs/>
          <w:sz w:val="22"/>
        </w:rPr>
        <w:t>’</w:t>
      </w:r>
      <w:r w:rsidRPr="004D1FCD">
        <w:rPr>
          <w:rFonts w:ascii="Arial" w:hAnsi="Arial" w:cs="Arial"/>
          <w:i/>
          <w:iCs/>
          <w:sz w:val="22"/>
        </w:rPr>
        <w:t>intimo convincimento della fede abbracciata, che, ovviamente, può essere diversa da quella cattolica, ma soltanto il desiderio di essere correttamente acculturati sulla predetta materia</w:t>
      </w:r>
      <w:r>
        <w:rPr>
          <w:rFonts w:ascii="Arial" w:hAnsi="Arial" w:cs="Arial"/>
          <w:i/>
          <w:iCs/>
          <w:sz w:val="22"/>
        </w:rPr>
        <w:t>”</w:t>
      </w:r>
      <w:r w:rsidRPr="004D1FCD">
        <w:rPr>
          <w:rFonts w:ascii="Arial" w:hAnsi="Arial" w:cs="Arial"/>
          <w:i/>
          <w:iCs/>
          <w:sz w:val="22"/>
        </w:rPr>
        <w:t>.</w:t>
      </w:r>
    </w:p>
    <w:p w:rsidR="004D1FCD" w:rsidRPr="004D1FCD" w:rsidRDefault="004D1FCD" w:rsidP="004D1FCD">
      <w:pPr>
        <w:jc w:val="both"/>
        <w:rPr>
          <w:rFonts w:ascii="Arial" w:hAnsi="Arial" w:cs="Arial"/>
          <w:sz w:val="22"/>
        </w:rPr>
      </w:pPr>
    </w:p>
    <w:p w:rsidR="004D1FCD" w:rsidRPr="004D1FCD" w:rsidRDefault="004D1FCD" w:rsidP="004D1FCD">
      <w:pPr>
        <w:jc w:val="both"/>
        <w:rPr>
          <w:rFonts w:ascii="Arial" w:hAnsi="Arial" w:cs="Arial"/>
          <w:sz w:val="22"/>
        </w:rPr>
      </w:pPr>
    </w:p>
    <w:p w:rsidR="004D1FCD" w:rsidRPr="004D1FCD" w:rsidRDefault="004D1FCD" w:rsidP="004D1FCD">
      <w:pPr>
        <w:jc w:val="right"/>
        <w:rPr>
          <w:rFonts w:ascii="Arial" w:hAnsi="Arial" w:cs="Arial"/>
          <w:sz w:val="22"/>
        </w:rPr>
      </w:pPr>
      <w:r w:rsidRPr="004D1FCD">
        <w:rPr>
          <w:rFonts w:ascii="Arial" w:hAnsi="Arial" w:cs="Arial"/>
          <w:i/>
          <w:iCs/>
          <w:sz w:val="22"/>
        </w:rPr>
        <w:t>Il Direttore:</w:t>
      </w:r>
      <w:r w:rsidRPr="004D1FCD">
        <w:rPr>
          <w:rFonts w:ascii="Arial" w:hAnsi="Arial" w:cs="Arial"/>
          <w:sz w:val="22"/>
        </w:rPr>
        <w:t xml:space="preserve"> Silvio Criscuoli</w:t>
      </w:r>
    </w:p>
    <w:p w:rsidR="004D1FCD" w:rsidRDefault="004D1FCD">
      <w:r>
        <w:t>_____________</w:t>
      </w:r>
    </w:p>
    <w:p w:rsidR="00DE4E5C" w:rsidRPr="004D1FCD" w:rsidRDefault="00DE4E5C">
      <w:pPr>
        <w:rPr>
          <w:sz w:val="20"/>
        </w:rPr>
      </w:pPr>
      <w:r w:rsidRPr="004D1FCD">
        <w:rPr>
          <w:sz w:val="20"/>
        </w:rPr>
        <w:t>Cfr anche</w:t>
      </w:r>
      <w:r w:rsidR="004D1FCD" w:rsidRPr="004D1FCD">
        <w:rPr>
          <w:sz w:val="20"/>
        </w:rPr>
        <w:t>:</w:t>
      </w:r>
      <w:r w:rsidRPr="004D1FCD">
        <w:rPr>
          <w:sz w:val="20"/>
        </w:rPr>
        <w:t xml:space="preserve"> </w:t>
      </w:r>
      <w:hyperlink r:id="rId5" w:history="1">
        <w:r w:rsidRPr="004D1FCD">
          <w:rPr>
            <w:rStyle w:val="Collegamentoipertestuale"/>
            <w:sz w:val="20"/>
          </w:rPr>
          <w:t>http://www.privacyedu.it/VediMacro.phtml?IDMacro=945</w:t>
        </w:r>
      </w:hyperlink>
    </w:p>
    <w:p w:rsidR="00DE4E5C" w:rsidRPr="00DE4E5C" w:rsidRDefault="00DE4E5C"/>
    <w:sectPr w:rsidR="00DE4E5C" w:rsidRPr="00DE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5C"/>
    <w:rsid w:val="0002132A"/>
    <w:rsid w:val="001E3D83"/>
    <w:rsid w:val="002645A0"/>
    <w:rsid w:val="00282615"/>
    <w:rsid w:val="002E29DE"/>
    <w:rsid w:val="0039588D"/>
    <w:rsid w:val="003A78E5"/>
    <w:rsid w:val="004C2189"/>
    <w:rsid w:val="004D1FCD"/>
    <w:rsid w:val="00533B7A"/>
    <w:rsid w:val="00572411"/>
    <w:rsid w:val="00680A3E"/>
    <w:rsid w:val="00744AD3"/>
    <w:rsid w:val="007E56F6"/>
    <w:rsid w:val="00886EA9"/>
    <w:rsid w:val="008C3022"/>
    <w:rsid w:val="009435D3"/>
    <w:rsid w:val="009613DE"/>
    <w:rsid w:val="00B64C41"/>
    <w:rsid w:val="00BF1463"/>
    <w:rsid w:val="00C4295F"/>
    <w:rsid w:val="00C60FF5"/>
    <w:rsid w:val="00CA028F"/>
    <w:rsid w:val="00D40293"/>
    <w:rsid w:val="00DE4E5C"/>
    <w:rsid w:val="00E029A8"/>
    <w:rsid w:val="00E90B32"/>
    <w:rsid w:val="00F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8623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4D1FCD"/>
    <w:pPr>
      <w:keepNext/>
      <w:widowControl w:val="0"/>
      <w:autoSpaceDE w:val="0"/>
      <w:autoSpaceDN w:val="0"/>
      <w:outlineLvl w:val="1"/>
    </w:pPr>
    <w:rPr>
      <w:rFonts w:ascii="Comic Sans MS" w:hAnsi="Comic Sans MS" w:cs="Comic Sans MS"/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4D1FCD"/>
    <w:pPr>
      <w:keepNext/>
      <w:widowControl w:val="0"/>
      <w:autoSpaceDE w:val="0"/>
      <w:autoSpaceDN w:val="0"/>
      <w:outlineLvl w:val="2"/>
    </w:pPr>
    <w:rPr>
      <w:rFonts w:ascii="Arial" w:hAnsi="Arial" w:cs="Arial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rsid w:val="004D1FCD"/>
    <w:pPr>
      <w:keepNext/>
      <w:widowControl w:val="0"/>
      <w:autoSpaceDE w:val="0"/>
      <w:autoSpaceDN w:val="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D1FCD"/>
    <w:pPr>
      <w:keepNext/>
      <w:widowControl w:val="0"/>
      <w:autoSpaceDE w:val="0"/>
      <w:autoSpaceDN w:val="0"/>
      <w:jc w:val="right"/>
      <w:outlineLvl w:val="4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DE4E5C"/>
    <w:pPr>
      <w:spacing w:before="100" w:beforeAutospacing="1" w:after="100" w:afterAutospacing="1"/>
    </w:pPr>
    <w:rPr>
      <w:color w:val="000000"/>
    </w:rPr>
  </w:style>
  <w:style w:type="character" w:styleId="Collegamentoipertestuale">
    <w:name w:val="Hyperlink"/>
    <w:basedOn w:val="Carpredefinitoparagrafo"/>
    <w:rsid w:val="00DE4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4D1FCD"/>
    <w:pPr>
      <w:keepNext/>
      <w:widowControl w:val="0"/>
      <w:autoSpaceDE w:val="0"/>
      <w:autoSpaceDN w:val="0"/>
      <w:outlineLvl w:val="1"/>
    </w:pPr>
    <w:rPr>
      <w:rFonts w:ascii="Comic Sans MS" w:hAnsi="Comic Sans MS" w:cs="Comic Sans MS"/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4D1FCD"/>
    <w:pPr>
      <w:keepNext/>
      <w:widowControl w:val="0"/>
      <w:autoSpaceDE w:val="0"/>
      <w:autoSpaceDN w:val="0"/>
      <w:outlineLvl w:val="2"/>
    </w:pPr>
    <w:rPr>
      <w:rFonts w:ascii="Arial" w:hAnsi="Arial" w:cs="Arial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rsid w:val="004D1FCD"/>
    <w:pPr>
      <w:keepNext/>
      <w:widowControl w:val="0"/>
      <w:autoSpaceDE w:val="0"/>
      <w:autoSpaceDN w:val="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4D1FCD"/>
    <w:pPr>
      <w:keepNext/>
      <w:widowControl w:val="0"/>
      <w:autoSpaceDE w:val="0"/>
      <w:autoSpaceDN w:val="0"/>
      <w:jc w:val="right"/>
      <w:outlineLvl w:val="4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DE4E5C"/>
    <w:pPr>
      <w:spacing w:before="100" w:beforeAutospacing="1" w:after="100" w:afterAutospacing="1"/>
    </w:pPr>
    <w:rPr>
      <w:color w:val="000000"/>
    </w:rPr>
  </w:style>
  <w:style w:type="character" w:styleId="Collegamentoipertestuale">
    <w:name w:val="Hyperlink"/>
    <w:basedOn w:val="Carpredefinitoparagrafo"/>
    <w:rsid w:val="00DE4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acyedu.it/VediMacro.phtml?IDMacro=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Non si può invocare la legge sulla “privacy” per escludere dalla pubblicazione dei risultati degli scrutini la valutazione - relativa all’insegnamento della religione cattolica - per gli studenti che si sono avvalsi di tale materia</vt:lpstr>
    </vt:vector>
  </TitlesOfParts>
  <Company>Liceo Classico G. Meli</Company>
  <LinksUpToDate>false</LinksUpToDate>
  <CharactersWithSpaces>3830</CharactersWithSpaces>
  <SharedDoc>false</SharedDoc>
  <HLinks>
    <vt:vector size="6" baseType="variant"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http://www.privacyedu.it/VediMacro.phtml?IDMacro=945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si può invocare la legge sulla “privacy” per escludere dalla pubblicazione dei risultati degli scrutini la valutazione - relativa all’insegnamento della religione cattolica - per gli studenti che si sono avvalsi di tale materia</dc:title>
  <dc:creator>Filippo MORLACCHI</dc:creator>
  <cp:lastModifiedBy>Dario Di Fiore</cp:lastModifiedBy>
  <cp:revision>2</cp:revision>
  <cp:lastPrinted>2004-11-05T11:19:00Z</cp:lastPrinted>
  <dcterms:created xsi:type="dcterms:W3CDTF">2015-09-19T15:41:00Z</dcterms:created>
  <dcterms:modified xsi:type="dcterms:W3CDTF">2015-09-19T15:41:00Z</dcterms:modified>
</cp:coreProperties>
</file>